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이행권고결정에 대한 이의신청서</w:t>
      </w:r>
    </w:p>
    <w:p>
      <w:r>
        <w:rPr>
          <w:b w:val="0"/>
        </w:rPr>
      </w:r>
    </w:p>
    <w:p>
      <w:r>
        <w:rPr>
          <w:b w:val="0"/>
        </w:rPr>
        <w:t>사    건  2026가소000000 용역대금</w:t>
      </w:r>
    </w:p>
    <w:p>
      <w:r>
        <w:rPr>
          <w:b w:val="0"/>
        </w:rPr>
        <w:t>원    고  홍길동</w:t>
      </w:r>
    </w:p>
    <w:p>
      <w:r>
        <w:rPr>
          <w:b w:val="0"/>
        </w:rPr>
        <w:t>피    고  김철수</w:t>
      </w:r>
    </w:p>
    <w:p>
      <w:r>
        <w:rPr>
          <w:b w:val="0"/>
        </w:rPr>
        <w:t xml:space="preserve">          주소  전화 010-0000-0000</w:t>
      </w:r>
    </w:p>
    <w:p>
      <w:r>
        <w:rPr>
          <w:b w:val="0"/>
        </w:rPr>
      </w:r>
    </w:p>
    <w:p>
      <w:r>
        <w:rPr>
          <w:b w:val="0"/>
        </w:rPr>
        <w:t>위 사건에 관하여 피고는 2026. ○. ○. 이행권고결정등본을 송달받았으나 이에 불복하므로 이의를 신청합니다.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이 의 이 유</w:t>
      </w:r>
    </w:p>
    <w:p>
      <w:r>
        <w:rPr>
          <w:b w:val="0"/>
        </w:rPr>
        <w:t>1. 원고가 납품한 결과물에는 계약에서 정한 반응형 모바일 화면이 빠져 있어, 피고는 여러 차례 보완을 요구하였으나 원고가 응하지 않았습니다.</w:t>
      </w:r>
    </w:p>
    <w:p>
      <w:r>
        <w:rPr>
          <w:b w:val="0"/>
        </w:rPr>
        <w:t>2. 따라서 원고의 청구 금액 중 2,000,000원을 넘는 부분은 인정할 수 없습니다.</w:t>
      </w:r>
    </w:p>
    <w:p>
      <w:r>
        <w:rPr>
          <w:b w:val="0"/>
        </w:rPr>
        <w:t>3. 자세한 내용은 변론기일에 증거와 함께 밝히겠습니다.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피고  김철수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이행권고결정 이의신청서</dc:title>
  <dc:subject/>
  <dc:creator>로페이퍼(LawPaper)</dc:creator>
  <cp:keywords/>
  <dc:description>로페이퍼 서식 – https://lawpaper.co.kr/forms/recommend-objection/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