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채권가압류신청서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  (주민등록번호)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  <w:t>제3채무자   1. 주식회사 ○○은행  대표이사 ○○○  본점 주소</w:t>
      </w:r>
    </w:p>
    <w:p>
      <w:r>
        <w:rPr>
          <w:b w:val="0"/>
        </w:rPr>
        <w:t xml:space="preserve">           2. 주식회사 △△은행  대표이사 ○○○  본점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청구채권의 표시</w:t>
      </w:r>
    </w:p>
    <w:p>
      <w:r>
        <w:rPr>
          <w:b w:val="0"/>
        </w:rPr>
        <w:t>금 10,000,000원(채권자가 채무자에게 2025. 3. 2. 빌려준 대여금)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가압류할 채권의 표시</w:t>
      </w:r>
    </w:p>
    <w:p>
      <w:r>
        <w:rPr>
          <w:b w:val="0"/>
        </w:rPr>
        <w:t>별지 목록 기재와 같음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1. 채무자의 제3채무자들에 대한 별지 목록 기재 채권을 가압류한다.</w:t>
      </w:r>
    </w:p>
    <w:p>
      <w:r>
        <w:rPr>
          <w:b w:val="0"/>
        </w:rPr>
        <w:t>2. 제3채무자들은 채무자에게 위 채권에 관한 지급을 하여서는 아니 된다.</w:t>
      </w:r>
    </w:p>
    <w:p>
      <w:r>
        <w:rPr>
          <w:b w:val="0"/>
        </w:rPr>
        <w:t>3. 채무자는 다음 청구금액을 공탁하고 집행정지 또는 그 취소를 신청할 수 있다.</w:t>
      </w:r>
    </w:p>
    <w:p>
      <w:r>
        <w:rPr>
          <w:b w:val="0"/>
        </w:rPr>
        <w:t xml:space="preserve">   청구금액  금 10,000,000원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피보전권리</w:t>
      </w:r>
    </w:p>
    <w:p>
      <w:r>
        <w:rPr>
          <w:b w:val="0"/>
        </w:rPr>
        <w:t>채권자는 2025. 3. 2. 채무자에게 10,000,000원을 변제기 2025. 9. 1.로 정하여 빌려주었으나, 채무자는 변제기가 지나도록 갚지 않고 있습니다(소갑 제1호증 차용증, 제2호증 계좌이체 내역).</w:t>
      </w:r>
    </w:p>
    <w:p>
      <w:r>
        <w:rPr>
          <w:b w:val="0"/>
        </w:rPr>
        <w:t>2. 보전의 필요성</w:t>
      </w:r>
    </w:p>
    <w:p>
      <w:r>
        <w:rPr>
          <w:b w:val="0"/>
        </w:rPr>
        <w:t>채무자는 최근 연락을 피하며 살던 집의 전세계약을 정리하고 이사를 준비하고 있고, 채무자의 재산은 위 예금 외에 확인되지 않습니다. 본안 판결을 받기 전에 채무자가 예금을 인출하면 강제집행이 불가능해질 우려가 있습니다.</w:t>
      </w:r>
    </w:p>
    <w:p>
      <w:r>
        <w:rPr>
          <w:b w:val="0"/>
        </w:rPr>
        <w:t>3. 담보제공</w:t>
      </w:r>
    </w:p>
    <w:p>
      <w:r>
        <w:rPr>
          <w:b w:val="0"/>
        </w:rPr>
        <w:t>담보는 공탁보증보험증권(○○보증보험 주식회사)으로 제공할 수 있도록 허가하여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제3채무자에 대한 진술최고 신청</w:t>
      </w:r>
    </w:p>
    <w:p>
      <w:r>
        <w:rPr>
          <w:b w:val="0"/>
        </w:rPr>
        <w:t>제3채무자들에게 가압류된 채권의 존부와 금액 등에 관하여 진술할 것을 최고하여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 명 방 법</w:t>
      </w:r>
    </w:p>
    <w:p>
      <w:r>
        <w:rPr>
          <w:b w:val="0"/>
        </w:rPr>
        <w:t>1. 소갑 제1호증  차용증</w:t>
      </w:r>
    </w:p>
    <w:p>
      <w:r>
        <w:rPr>
          <w:b w:val="0"/>
        </w:rPr>
        <w:t>2. 소갑 제2호증  계좌이체 내역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별지  가압류할 채권의 표시</w:t>
      </w:r>
    </w:p>
    <w:p>
      <w:r>
        <w:rPr>
          <w:b w:val="0"/>
        </w:rPr>
        <w:t>청구금액 10,000,000원</w:t>
      </w:r>
    </w:p>
    <w:p>
      <w:r>
        <w:rPr>
          <w:b w:val="0"/>
        </w:rPr>
        <w:t>채무자가 제3채무자들에 대하여 가지는 다음 예금채권 중 현재 및 장래 입금될 예금으로서, 아래 순서에 따라 위 청구금액에 이르기까지의 금액. 다만 「민사집행법」 제246조 제1항 제7호, 제8호 및 같은 법 시행령에 따라 압류가 금지되는 예금은 제외한다.</w:t>
      </w:r>
    </w:p>
    <w:p>
      <w:r>
        <w:rPr>
          <w:b w:val="0"/>
        </w:rPr>
        <w:t>1. 압류·가압류되지 않은 예금과 된 예금이 있을 때는 압류·가압류되지 않은 것부터</w:t>
      </w:r>
    </w:p>
    <w:p>
      <w:r>
        <w:rPr>
          <w:b w:val="0"/>
        </w:rPr>
        <w:t>2. 여러 종류의 예금이 있을 때는 보통예금, 저축예금, 정기적금, 정기예금, 기타 예금 순서로</w:t>
      </w:r>
    </w:p>
    <w:p>
      <w:r>
        <w:rPr>
          <w:b w:val="0"/>
        </w:rPr>
        <w:t>3. 같은 종류의 예금이 여러 계좌일 때는 계좌번호가 빠른 것부터</w:t>
      </w:r>
    </w:p>
    <w:p>
      <w:r>
        <w:rPr>
          <w:b w:val="0"/>
        </w:rPr>
        <w:t>※ 제3채무자가 여럿이면 각 제3채무자별 가압류 금액을 나누어 적습니다(예: 제3채무자 1 5,000,000원, 제3채무자 2 5,000,000원).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채권가압류신청서(예금)</dc:title>
  <dc:subject/>
  <dc:creator>로페이퍼(LawPaper)</dc:creator>
  <cp:keywords/>
  <dc:description>로페이퍼 서식 – https://lawpaper.co.kr/forms/provisional-seizure-claim/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