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재산명시신청서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집행권원의 표시</w:t>
      </w:r>
    </w:p>
    <w:p>
      <w:r>
        <w:rPr>
          <w:b w:val="0"/>
        </w:rPr>
        <w:t>○○지방법원 2026가소000000 대여금 사건의 집행력 있는 판결 정본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채무자가 이행하지 아니하는 금전채무액</w:t>
      </w:r>
    </w:p>
    <w:p>
      <w:r>
        <w:rPr>
          <w:b w:val="0"/>
        </w:rPr>
        <w:t>금 10,000,000원 및 이에 대한 지연손해금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채무자는 재산상태를 명시한 재산목록을 제출하라.</w:t>
      </w:r>
    </w:p>
    <w:p>
      <w:r>
        <w:rPr>
          <w:b w:val="0"/>
        </w:rPr>
        <w:t>라는 명령을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채권자는 채무자에 대하여 위 집행권원을 가지고 있습니다.</w:t>
      </w:r>
    </w:p>
    <w:p>
      <w:r>
        <w:rPr>
          <w:b w:val="0"/>
        </w:rPr>
        <w:t>2. 채무자는 위 채무를 이행하지 않고 있으며, 채권자는 채무자의 재산을 발견하지 못하여 강제집행을 할 수 없으므로 민사집행법 제61조에 따라 이 신청을 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집행력 있는 판결 정본    1통</w:t>
      </w:r>
    </w:p>
    <w:p>
      <w:r>
        <w:rPr>
          <w:b w:val="0"/>
        </w:rPr>
        <w:t>2. 송달증명원        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재산명시신청서</dc:title>
  <dc:subject/>
  <dc:creator>로페이퍼(LawPaper)</dc:creator>
  <cp:keywords/>
  <dc:description>로페이퍼 서식 – https://lawpaper.co.kr/forms/disclosure/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