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홍길동</w:t>
      </w:r>
    </w:p>
    <w:p>
      <w:r>
        <w:rPr>
          <w:b w:val="0"/>
        </w:rPr>
        <w:t xml:space="preserve">          주소  전화 010-0000-0000</w:t>
      </w:r>
    </w:p>
    <w:p>
      <w:r>
        <w:rPr>
          <w:b w:val="0"/>
        </w:rPr>
        <w:t>피    고  김철수</w:t>
      </w:r>
    </w:p>
    <w:p>
      <w:r>
        <w:rPr>
          <w:b w:val="0"/>
        </w:rPr>
        <w:t xml:space="preserve">          주소</w:t>
      </w:r>
    </w:p>
    <w:p>
      <w:r>
        <w:rPr>
          <w:b w:val="0"/>
        </w:rPr>
      </w:r>
    </w:p>
    <w:p>
      <w:r>
        <w:rPr>
          <w:b w:val="0"/>
        </w:rPr>
        <w:t>손해배상(기)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피고는 원고에게 8,350,000원 및 이에 대하여 2026. 4. 3.부터 이 사건 소장 부본 송달일까지는 연 5%의, 그 다음 날부터 다 갚는 날까지는 연 12%의 각 비율로 계산한 돈을 지급하라.</w:t>
      </w:r>
    </w:p>
    <w:p>
      <w:r>
        <w:rPr>
          <w:b w:val="0"/>
        </w:rPr>
        <w:t>2. 소송비용은 피고가 부담한다.</w:t>
      </w:r>
    </w:p>
    <w:p>
      <w:r>
        <w:rPr>
          <w:b w:val="0"/>
        </w:rPr>
        <w:t>3. 제1항은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손해배상책임의 발생</w:t>
      </w:r>
    </w:p>
    <w:p>
      <w:r>
        <w:rPr>
          <w:b w:val="0"/>
        </w:rPr>
        <w:t>피고는 2026. 4. 3. 22:00경 서울 ○○구 ○○로 앞길에서 원고와 말다툼을 하다가 주먹으로 원고의 얼굴을 여러 차례 때려 원고에게 약 3주간의 치료가 필요한 비골 골절 등의 상해를 입혔습니다(갑 제1호증 상해진단서, 갑 제2호증 CCTV 영상 캡처). 피고는 이 일로 폭행치상죄로 벌금형을 받았습니다(갑 제3호증).</w:t>
      </w:r>
    </w:p>
    <w:p>
      <w:r>
        <w:rPr>
          <w:b w:val="0"/>
        </w:rPr>
        <w:t>따라서 피고는 민법 제750조에 따라 원고가 입은 손해를 배상할 책임이 있습니다.</w:t>
      </w:r>
    </w:p>
    <w:p>
      <w:r>
        <w:rPr>
          <w:b w:val="0"/>
        </w:rPr>
      </w:r>
    </w:p>
    <w:p>
      <w:r>
        <w:rPr>
          <w:b w:val="0"/>
        </w:rPr>
        <w:t>2. 손해배상의 범위</w:t>
      </w:r>
    </w:p>
    <w:p>
      <w:r>
        <w:rPr>
          <w:b w:val="0"/>
        </w:rPr>
        <w:t>가. 치료비: 2,850,000원(갑 제4호증 진료비 영수증)</w:t>
      </w:r>
    </w:p>
    <w:p>
      <w:r>
        <w:rPr>
          <w:b w:val="0"/>
        </w:rPr>
        <w:t>나. 일실수입(일하지 못한 기간의 소득): 2,500,000원(갑 제5호증 근로소득 자료)</w:t>
      </w:r>
    </w:p>
    <w:p>
      <w:r>
        <w:rPr>
          <w:b w:val="0"/>
        </w:rPr>
        <w:t>다. 위자료: 3,000,000원(상해의 부위와 정도, 범행 경위 참작)</w:t>
      </w:r>
    </w:p>
    <w:p>
      <w:r>
        <w:rPr>
          <w:b w:val="0"/>
        </w:rPr>
        <w:t>라. 합계: 8,350,000원</w:t>
      </w:r>
    </w:p>
    <w:p>
      <w:r>
        <w:rPr>
          <w:b w:val="0"/>
        </w:rPr>
      </w:r>
    </w:p>
    <w:p>
      <w:r>
        <w:rPr>
          <w:b w:val="0"/>
        </w:rPr>
        <w:t>3. 결론</w:t>
      </w:r>
    </w:p>
    <w:p>
      <w:r>
        <w:rPr>
          <w:b w:val="0"/>
        </w:rPr>
        <w:t>피고는 원고에게 위 합계액과 사고일부터의 지연손해금을 지급할 의무가 있습니다.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상해진단서</w:t>
      </w:r>
    </w:p>
    <w:p>
      <w:r>
        <w:rPr>
          <w:b w:val="0"/>
        </w:rPr>
        <w:t>2. 갑 제2호증  CCTV 영상 캡처</w:t>
      </w:r>
    </w:p>
    <w:p>
      <w:r>
        <w:rPr>
          <w:b w:val="0"/>
        </w:rPr>
        <w:t>3. 갑 제3호증  판결문(또는 약식명령)</w:t>
      </w:r>
    </w:p>
    <w:p>
      <w:r>
        <w:rPr>
          <w:b w:val="0"/>
        </w:rPr>
        <w:t>4. 갑 제4호증  진료비 영수증</w:t>
      </w:r>
    </w:p>
    <w:p>
      <w:r>
        <w:rPr>
          <w:b w:val="0"/>
        </w:rPr>
        <w:t>5. 갑 제5호증  근로소득 원천징수영수증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각 1통</w:t>
      </w:r>
    </w:p>
    <w:p>
      <w:r>
        <w:rPr>
          <w:b w:val="0"/>
        </w:rPr>
        <w:t>2. 소장 부본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소장(손해배상 청구)</dc:title>
  <dc:subject/>
  <dc:creator>로페이퍼(LawPaper)</dc:creator>
  <cp:keywords/>
  <dc:description>로페이퍼 서식 – https://lawpaper.co.kr/forms/complaint-damages/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